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2123" w:rsidRDefault="00BC2123" w:rsidP="00BC2123">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Benjamin Attahir</w:t>
      </w:r>
    </w:p>
    <w:p w:rsidR="00BC2123" w:rsidRDefault="00BC2123" w:rsidP="00714A97">
      <w:pPr>
        <w:pStyle w:val="Aucunstyle"/>
        <w:tabs>
          <w:tab w:val="left" w:pos="1134"/>
          <w:tab w:val="left" w:pos="1984"/>
        </w:tabs>
        <w:suppressAutoHyphens/>
        <w:jc w:val="both"/>
        <w:rPr>
          <w:rFonts w:ascii="AvantGarde-CondBook" w:hAnsi="AvantGarde-CondBook" w:cs="AvantGarde-CondBook"/>
          <w:sz w:val="18"/>
          <w:szCs w:val="18"/>
        </w:rPr>
      </w:pPr>
    </w:p>
    <w:p w:rsidR="00BC2123" w:rsidRDefault="00BC2123"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Né à Toulouse en 1989, Benjamin Attahir commence par l’apprentissage du violon puis, très tôt se passionne pour la composition. Il compte parmi ses maîtres Édith Canat de Chizy, Marc-André Dalbavie, Gérard Pesson, ainsi que Pierre Boulez. Parallèlement, il perfectionne sa pratique du violon auprès d’Ami Flammer et se produit au sein de formations tels que le Jersey Chamber Orchestra, l’Ensemble Intercontemporain, LSO Soundhub…</w:t>
      </w: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Benjamin Attahir a été lauréat de nombreux concours et distinctions</w:t>
      </w:r>
      <w:r>
        <w:rPr>
          <w:rFonts w:ascii="Times New Roman" w:hAnsi="Times New Roman" w:cs="Times New Roman"/>
          <w:sz w:val="18"/>
          <w:szCs w:val="18"/>
        </w:rPr>
        <w:t> </w:t>
      </w:r>
      <w:r>
        <w:rPr>
          <w:rFonts w:ascii="AvantGarde-CondBook" w:hAnsi="AvantGarde-CondBook" w:cs="AvantGarde-CondBook"/>
          <w:sz w:val="18"/>
          <w:szCs w:val="18"/>
        </w:rPr>
        <w:t xml:space="preserve">: le Concours Général, le USA IHC de Bloomington, le Concours International de la ville de Boulogne, la Tribune Internationale des Compositeurs de l’UNESCO, le prix Salabert de la SACEM ainsi que deux prix de l’Académie des Beaux-Arts (dont Prix Pierre Cardin 2015). </w:t>
      </w: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Ses œuvres sont jouées par divers ensembles et orchestres (l’Orchestre National de France, l’Orchestre Philharmonique de Radio France, l’Orchestre du Capitole de Toulouse, l’Orchestre Philharmonique d’Helsinki, l’Ensemble Intercontemporain, Les Éléments, le Trio Zadig, les quatuors Arod et Van Kuijk, le Tokyo Sinfonietta…) et dans des salles telles que la Philharmonie de Paris, le Nouvel Auditorium de Radio France, le Concertgebouw d’Amsterdam, la Tonhalle de Zurich, le KKL de Lucerne, le Mozarteum de Salzbourg, le Bozar de Bruxelles, la Boulez Saal de Berlin, le Théâtre du Châtelet, les Bouffes du Nord, l’Arsenal de Metz, les Invalides, ou encore le Suntory Hall de Tokyo. Il est fréquemment invité par des festivals (Gaudeamus Muziekweek d’Utrecht, Festival de Lucerne, Festival Messiaen, Festival d’Aix en Provence…).</w:t>
      </w: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Auteur de deux opéras dont il dirige les premières en 2012 et 2015, le domaine scénique est la colonne vertébrale de son écriture musicale, qui, à l’instar de ses origines, puise son inspiration à mi-chemin entre Orient et Occident. Il collabore régulièrement avec des artistes tels que Daniel Barenboim, Renaud Capuçon, Hae-Sun Kang, Geneviève Laurenceau, Marianne Piketty, Raquel Camarinha, Claude Delangle, Tugan Sokhiev, Bruno Mantovani, mais aussi avec plusieurs troupes</w:t>
      </w:r>
      <w:r>
        <w:rPr>
          <w:rFonts w:ascii="Times New Roman" w:hAnsi="Times New Roman" w:cs="Times New Roman"/>
          <w:sz w:val="18"/>
          <w:szCs w:val="18"/>
        </w:rPr>
        <w:t> </w:t>
      </w:r>
      <w:r>
        <w:rPr>
          <w:rFonts w:ascii="AvantGarde-CondBook" w:hAnsi="AvantGarde-CondBook" w:cs="AvantGarde-CondBook"/>
          <w:sz w:val="18"/>
          <w:szCs w:val="18"/>
        </w:rPr>
        <w:t>: Comédie Française, Théâtre Liyuan de Quanzhou (Chine).</w:t>
      </w: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Il travaille actuellement à une commande pour la Philharmonie de Paris / Théâtre Liyuan de Quanzhou (Chine), à un concerto pour serpent (ONLille), à un concerto pour violon pour Renaud Capuçon (2018/2019), à un concerto pour flûte pour Emmanuel Pahud (2019/2020), ainsi qu’à un opéra sur un livret de Maeterlinck dont il dirigera la création à La Monnaie de Bruxelles (septembre 2019).</w:t>
      </w: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Benjamin Attahir a été pensionnaire à la Villa Médicis (2016/2017) et sera compositeur en résidence aux Sommets Musicaux de Gstaad 2018 ainsi qu’à l’Orchestre National de Lille pour les saisons 2017/2018 et 2018/2019.</w:t>
      </w: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p>
    <w:p w:rsidR="00714A97" w:rsidRDefault="00714A97" w:rsidP="00714A97">
      <w:pPr>
        <w:pStyle w:val="Aucunstyle"/>
        <w:tabs>
          <w:tab w:val="left" w:pos="1134"/>
          <w:tab w:val="left" w:pos="1984"/>
        </w:tabs>
        <w:suppressAutoHyphens/>
        <w:jc w:val="both"/>
        <w:rPr>
          <w:rFonts w:ascii="AvantGarde-CondBook" w:hAnsi="AvantGarde-CondBook" w:cs="AvantGarde-CondBook"/>
          <w:sz w:val="18"/>
          <w:szCs w:val="18"/>
        </w:rPr>
      </w:pPr>
      <w:r>
        <w:rPr>
          <w:rFonts w:ascii="AvantGarde-CondBook" w:hAnsi="AvantGarde-CondBook" w:cs="AvantGarde-CondBook"/>
          <w:sz w:val="18"/>
          <w:szCs w:val="18"/>
        </w:rPr>
        <w:t>Ses œuvres sont éditées aux éditions Durand-Salabert (Universal Music Publishing).</w:t>
      </w:r>
    </w:p>
    <w:p w:rsidR="00714A97" w:rsidRPr="00714A97" w:rsidRDefault="00714A97" w:rsidP="00714A97"/>
    <w:sectPr w:rsidR="00714A97" w:rsidRPr="00714A97" w:rsidSect="00714A97">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46386"/>
    <w:rsid w:val="00646386"/>
    <w:rsid w:val="00714A97"/>
    <w:rsid w:val="00862E44"/>
    <w:rsid w:val="00BC2123"/>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41"/>
    <w:rPr>
      <w:sz w:val="24"/>
      <w:szCs w:val="24"/>
      <w:lang w:val="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646386"/>
    <w:pPr>
      <w:widowControl w:val="0"/>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Word 12.0.0</Application>
  <DocSecurity>0</DocSecurity>
  <Lines>19</Lines>
  <Paragraphs>4</Paragraphs>
  <ScaleCrop>false</ScaleCrop>
  <Company>Outline</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 Mathieu</cp:lastModifiedBy>
  <cp:revision>2</cp:revision>
  <dcterms:created xsi:type="dcterms:W3CDTF">2017-10-12T08:05:00Z</dcterms:created>
  <dcterms:modified xsi:type="dcterms:W3CDTF">2017-11-13T16:02:00Z</dcterms:modified>
</cp:coreProperties>
</file>