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332D" w14:textId="16872939" w:rsidR="007524CD" w:rsidRPr="007524CD" w:rsidRDefault="007524CD" w:rsidP="007524CD">
      <w:pPr>
        <w:rPr>
          <w:rFonts w:cstheme="minorHAnsi"/>
          <w:kern w:val="0"/>
          <w:lang w:val="fr-CH"/>
        </w:rPr>
      </w:pPr>
      <w:r w:rsidRPr="007524CD">
        <w:rPr>
          <w:rFonts w:cstheme="minorHAnsi"/>
          <w:kern w:val="0"/>
          <w:lang w:val="fr-CH"/>
        </w:rPr>
        <w:t xml:space="preserve">Karol </w:t>
      </w:r>
      <w:proofErr w:type="spellStart"/>
      <w:r w:rsidRPr="007524CD">
        <w:rPr>
          <w:rFonts w:cstheme="minorHAnsi"/>
          <w:kern w:val="0"/>
          <w:lang w:val="fr-CH"/>
        </w:rPr>
        <w:t>Beffa</w:t>
      </w:r>
      <w:proofErr w:type="spellEnd"/>
      <w:r w:rsidRPr="007524CD">
        <w:rPr>
          <w:rFonts w:cstheme="minorHAnsi"/>
          <w:kern w:val="0"/>
          <w:lang w:val="fr-CH"/>
        </w:rPr>
        <w:t xml:space="preserve"> a été enfant acteur entre sept et douze ans dans plus d’une quinzaine de films (il a notamment joué avec le Piccolo </w:t>
      </w:r>
      <w:proofErr w:type="spellStart"/>
      <w:r w:rsidRPr="007524CD">
        <w:rPr>
          <w:rFonts w:cstheme="minorHAnsi"/>
          <w:kern w:val="0"/>
          <w:lang w:val="fr-CH"/>
        </w:rPr>
        <w:t>Teatro</w:t>
      </w:r>
      <w:proofErr w:type="spellEnd"/>
      <w:r w:rsidRPr="007524CD">
        <w:rPr>
          <w:rFonts w:cstheme="minorHAnsi"/>
          <w:kern w:val="0"/>
          <w:lang w:val="fr-CH"/>
        </w:rPr>
        <w:t xml:space="preserve"> di Milano sous la direction de Giorgio Strehler et a interprété Mozart à huit ans dans le téléfilm de Marcel </w:t>
      </w:r>
      <w:proofErr w:type="spellStart"/>
      <w:r w:rsidRPr="007524CD">
        <w:rPr>
          <w:rFonts w:cstheme="minorHAnsi"/>
          <w:kern w:val="0"/>
          <w:lang w:val="fr-CH"/>
        </w:rPr>
        <w:t>Bluwal</w:t>
      </w:r>
      <w:proofErr w:type="spellEnd"/>
      <w:r w:rsidRPr="007524CD">
        <w:rPr>
          <w:rFonts w:cstheme="minorHAnsi"/>
          <w:kern w:val="0"/>
          <w:lang w:val="fr-CH"/>
        </w:rPr>
        <w:t>).</w:t>
      </w:r>
    </w:p>
    <w:p w14:paraId="379E5EE2" w14:textId="09B0A265" w:rsidR="007524CD" w:rsidRPr="007524CD" w:rsidRDefault="007524CD" w:rsidP="007524CD">
      <w:pPr>
        <w:rPr>
          <w:rFonts w:cstheme="minorHAnsi"/>
          <w:kern w:val="0"/>
          <w:lang w:val="fr-CH"/>
        </w:rPr>
      </w:pPr>
      <w:r w:rsidRPr="007524CD">
        <w:rPr>
          <w:rFonts w:cstheme="minorHAnsi"/>
          <w:kern w:val="0"/>
          <w:lang w:val="fr-CH"/>
        </w:rPr>
        <w:t xml:space="preserve">Reçu premier à l’École normale supérieure, il étudie l’histoire (licence), l’anglais (maîtrise), la </w:t>
      </w:r>
      <w:r w:rsidRPr="007524CD">
        <w:rPr>
          <w:rFonts w:cstheme="minorHAnsi"/>
          <w:kern w:val="0"/>
          <w:lang w:val="fr-CH"/>
        </w:rPr>
        <w:t>p</w:t>
      </w:r>
      <w:r w:rsidRPr="007524CD">
        <w:rPr>
          <w:rFonts w:cstheme="minorHAnsi"/>
          <w:kern w:val="0"/>
          <w:lang w:val="fr-CH"/>
        </w:rPr>
        <w:t>hilosophie (master) et les mathématiques. Entré au CNSM de Paris en 1988, il y obtient huit Premiers Prix (harmonie, contrepoint, fugue, musique du XX</w:t>
      </w:r>
      <w:r w:rsidRPr="007524CD">
        <w:rPr>
          <w:rFonts w:cstheme="minorHAnsi"/>
          <w:kern w:val="0"/>
          <w:vertAlign w:val="superscript"/>
          <w:lang w:val="fr-CH"/>
        </w:rPr>
        <w:t>e</w:t>
      </w:r>
      <w:r w:rsidRPr="007524CD">
        <w:rPr>
          <w:rFonts w:cstheme="minorHAnsi"/>
          <w:kern w:val="0"/>
          <w:lang w:val="fr-CH"/>
        </w:rPr>
        <w:t xml:space="preserve"> siècle, orchestration, analyse, accompagnement vocal, improvisation au piano). Reçu premier à l’agrégation de musique, il est docteur en musicologie en soutenant une thèse sur les </w:t>
      </w:r>
      <w:r w:rsidRPr="007524CD">
        <w:rPr>
          <w:rFonts w:cstheme="minorHAnsi"/>
          <w:i/>
          <w:iCs/>
          <w:kern w:val="0"/>
          <w:lang w:val="fr-CH"/>
        </w:rPr>
        <w:t>Études pour piano</w:t>
      </w:r>
      <w:r w:rsidRPr="007524CD">
        <w:rPr>
          <w:rFonts w:cstheme="minorHAnsi"/>
          <w:kern w:val="0"/>
          <w:lang w:val="fr-CH"/>
        </w:rPr>
        <w:t xml:space="preserve"> de Ligeti. Depuis 2004, il est maître de conférence à l’École normale supérieure. Il a été élu, en 2012-2013, à la chaire annuelle de création artistique au Collège de France et a soutenu en 2015 une habilitation à diriger des recherches. </w:t>
      </w:r>
    </w:p>
    <w:p w14:paraId="23E8CE86" w14:textId="5852C585" w:rsidR="007524CD" w:rsidRPr="007524CD" w:rsidRDefault="007524CD" w:rsidP="007524CD">
      <w:pPr>
        <w:rPr>
          <w:rFonts w:cstheme="minorHAnsi"/>
          <w:kern w:val="0"/>
          <w:lang w:val="fr-CH"/>
        </w:rPr>
      </w:pPr>
      <w:r w:rsidRPr="007524CD">
        <w:rPr>
          <w:rFonts w:cstheme="minorHAnsi"/>
          <w:kern w:val="0"/>
          <w:lang w:val="fr-CH"/>
        </w:rPr>
        <w:t xml:space="preserve">En 2002, il est le plus jeune compositeur français programmé au Festival Présences. Compositeur en résidence de l’Orchestre national du Capitole de Toulouse de 2006 à 2009, il compose notamment un concerto pour violon créé par Renaud </w:t>
      </w:r>
      <w:proofErr w:type="spellStart"/>
      <w:r w:rsidRPr="007524CD">
        <w:rPr>
          <w:rFonts w:cstheme="minorHAnsi"/>
          <w:kern w:val="0"/>
          <w:lang w:val="fr-CH"/>
        </w:rPr>
        <w:t>Capuçon</w:t>
      </w:r>
      <w:proofErr w:type="spellEnd"/>
      <w:r w:rsidRPr="007524CD">
        <w:rPr>
          <w:rFonts w:cstheme="minorHAnsi"/>
          <w:kern w:val="0"/>
          <w:lang w:val="fr-CH"/>
        </w:rPr>
        <w:t>. Pianiste, il accompagne des films muets, des lectures de textes et improvise sur des thèmes proposés par le public. Compositeur, il a obtenu en 2016 le Grand Prix lycéen des compositeurs et en 2017 le Grand Prix de la musique symphonique de la SACEM pour l’ensemble de sa carrière. En 2013 et 2018, il a remporté les Victoires de la Musique classique.</w:t>
      </w:r>
    </w:p>
    <w:p w14:paraId="6F8D6D92" w14:textId="3547C1E6" w:rsidR="00421861" w:rsidRPr="007524CD" w:rsidRDefault="007524CD" w:rsidP="007524CD">
      <w:pPr>
        <w:rPr>
          <w:rFonts w:cstheme="minorHAnsi"/>
          <w:lang w:val="fr-CH"/>
        </w:rPr>
      </w:pPr>
      <w:r w:rsidRPr="007524CD">
        <w:rPr>
          <w:rFonts w:cstheme="minorHAnsi"/>
          <w:kern w:val="0"/>
          <w:lang w:val="fr-CH"/>
        </w:rPr>
        <w:t xml:space="preserve">En 2015, il a publié (avec Cédric Villani, Flammarion) </w:t>
      </w:r>
      <w:r w:rsidRPr="007524CD">
        <w:rPr>
          <w:rFonts w:cstheme="minorHAnsi"/>
          <w:i/>
          <w:iCs/>
          <w:kern w:val="0"/>
          <w:lang w:val="fr-CH"/>
        </w:rPr>
        <w:t>Les Coulisses de la création</w:t>
      </w:r>
      <w:r w:rsidRPr="007524CD">
        <w:rPr>
          <w:rFonts w:cstheme="minorHAnsi"/>
          <w:kern w:val="0"/>
          <w:lang w:val="fr-CH"/>
        </w:rPr>
        <w:t xml:space="preserve"> et en 2016, </w:t>
      </w:r>
      <w:r w:rsidRPr="007524CD">
        <w:rPr>
          <w:rFonts w:cstheme="minorHAnsi"/>
          <w:i/>
          <w:iCs/>
          <w:kern w:val="0"/>
          <w:lang w:val="fr-CH"/>
        </w:rPr>
        <w:t>György Ligeti</w:t>
      </w:r>
      <w:r w:rsidRPr="007524CD">
        <w:rPr>
          <w:rFonts w:cstheme="minorHAnsi"/>
          <w:kern w:val="0"/>
          <w:lang w:val="fr-CH"/>
        </w:rPr>
        <w:t xml:space="preserve"> (Fayard). En 2017 : </w:t>
      </w:r>
      <w:r w:rsidRPr="007524CD">
        <w:rPr>
          <w:rFonts w:cstheme="minorHAnsi"/>
          <w:i/>
          <w:iCs/>
          <w:kern w:val="0"/>
          <w:lang w:val="fr-CH"/>
        </w:rPr>
        <w:t>Parler, Composer, Jouer. Sept leçons sur la musique</w:t>
      </w:r>
      <w:r w:rsidRPr="007524CD">
        <w:rPr>
          <w:rFonts w:cstheme="minorHAnsi"/>
          <w:kern w:val="0"/>
          <w:lang w:val="fr-CH"/>
        </w:rPr>
        <w:t xml:space="preserve"> (Seuil). En 2018 : </w:t>
      </w:r>
      <w:r w:rsidRPr="007524CD">
        <w:rPr>
          <w:rFonts w:cstheme="minorHAnsi"/>
          <w:i/>
          <w:iCs/>
          <w:kern w:val="0"/>
          <w:lang w:val="fr-CH"/>
        </w:rPr>
        <w:t>Anagrammes à quatre mains. Une histoire vagabonde des musiciens et de leurs œuvres</w:t>
      </w:r>
      <w:r w:rsidRPr="007524CD">
        <w:rPr>
          <w:rFonts w:cstheme="minorHAnsi"/>
          <w:kern w:val="0"/>
          <w:lang w:val="fr-CH"/>
        </w:rPr>
        <w:t xml:space="preserve"> (avec Jacques Perry-</w:t>
      </w:r>
      <w:proofErr w:type="spellStart"/>
      <w:r w:rsidRPr="007524CD">
        <w:rPr>
          <w:rFonts w:cstheme="minorHAnsi"/>
          <w:kern w:val="0"/>
          <w:lang w:val="fr-CH"/>
        </w:rPr>
        <w:t>Salkow</w:t>
      </w:r>
      <w:proofErr w:type="spellEnd"/>
      <w:r w:rsidRPr="007524CD">
        <w:rPr>
          <w:rFonts w:cstheme="minorHAnsi"/>
          <w:kern w:val="0"/>
          <w:lang w:val="fr-CH"/>
        </w:rPr>
        <w:t xml:space="preserve">, Actes Sud). En 2019 : </w:t>
      </w:r>
      <w:r w:rsidRPr="007524CD">
        <w:rPr>
          <w:rFonts w:cstheme="minorHAnsi"/>
          <w:i/>
          <w:iCs/>
          <w:kern w:val="0"/>
          <w:lang w:val="fr-CH"/>
        </w:rPr>
        <w:t>Ravel. Un imaginaire musical</w:t>
      </w:r>
      <w:r w:rsidRPr="007524CD">
        <w:rPr>
          <w:rFonts w:cstheme="minorHAnsi"/>
          <w:kern w:val="0"/>
          <w:lang w:val="fr-CH"/>
        </w:rPr>
        <w:t xml:space="preserve"> (avec </w:t>
      </w:r>
      <w:proofErr w:type="spellStart"/>
      <w:r w:rsidRPr="007524CD">
        <w:rPr>
          <w:rFonts w:cstheme="minorHAnsi"/>
          <w:kern w:val="0"/>
          <w:lang w:val="fr-CH"/>
        </w:rPr>
        <w:t>Aleksi</w:t>
      </w:r>
      <w:proofErr w:type="spellEnd"/>
      <w:r w:rsidRPr="007524CD">
        <w:rPr>
          <w:rFonts w:cstheme="minorHAnsi"/>
          <w:kern w:val="0"/>
          <w:lang w:val="fr-CH"/>
        </w:rPr>
        <w:t xml:space="preserve"> </w:t>
      </w:r>
      <w:proofErr w:type="spellStart"/>
      <w:r w:rsidRPr="007524CD">
        <w:rPr>
          <w:rFonts w:cstheme="minorHAnsi"/>
          <w:kern w:val="0"/>
          <w:lang w:val="fr-CH"/>
        </w:rPr>
        <w:t>Cavaillez</w:t>
      </w:r>
      <w:proofErr w:type="spellEnd"/>
      <w:r w:rsidRPr="007524CD">
        <w:rPr>
          <w:rFonts w:cstheme="minorHAnsi"/>
          <w:kern w:val="0"/>
          <w:lang w:val="fr-CH"/>
        </w:rPr>
        <w:t xml:space="preserve"> et Guillaume Métayer, Seuil-Delcourt). En 2022 : </w:t>
      </w:r>
      <w:r w:rsidRPr="007524CD">
        <w:rPr>
          <w:rFonts w:cstheme="minorHAnsi"/>
          <w:i/>
          <w:iCs/>
          <w:kern w:val="0"/>
          <w:lang w:val="fr-CH"/>
        </w:rPr>
        <w:t>L’Autre XXe Siècle musical</w:t>
      </w:r>
      <w:r w:rsidRPr="007524CD">
        <w:rPr>
          <w:rFonts w:cstheme="minorHAnsi"/>
          <w:kern w:val="0"/>
          <w:lang w:val="fr-CH"/>
        </w:rPr>
        <w:t xml:space="preserve"> (Buchet-Chastel). Derniers CD parus : </w:t>
      </w:r>
      <w:proofErr w:type="spellStart"/>
      <w:r w:rsidRPr="007524CD">
        <w:rPr>
          <w:rFonts w:cstheme="minorHAnsi"/>
          <w:i/>
          <w:iCs/>
          <w:kern w:val="0"/>
          <w:lang w:val="fr-CH"/>
        </w:rPr>
        <w:t>Into</w:t>
      </w:r>
      <w:proofErr w:type="spellEnd"/>
      <w:r w:rsidRPr="007524CD">
        <w:rPr>
          <w:rFonts w:cstheme="minorHAnsi"/>
          <w:i/>
          <w:iCs/>
          <w:kern w:val="0"/>
          <w:lang w:val="fr-CH"/>
        </w:rPr>
        <w:t xml:space="preserve"> the </w:t>
      </w:r>
      <w:proofErr w:type="spellStart"/>
      <w:r w:rsidRPr="007524CD">
        <w:rPr>
          <w:rFonts w:cstheme="minorHAnsi"/>
          <w:i/>
          <w:iCs/>
          <w:kern w:val="0"/>
          <w:lang w:val="fr-CH"/>
        </w:rPr>
        <w:t>Dark</w:t>
      </w:r>
      <w:proofErr w:type="spellEnd"/>
      <w:r w:rsidRPr="007524CD">
        <w:rPr>
          <w:rFonts w:cstheme="minorHAnsi"/>
          <w:kern w:val="0"/>
          <w:lang w:val="fr-CH"/>
        </w:rPr>
        <w:t xml:space="preserve"> (</w:t>
      </w:r>
      <w:proofErr w:type="spellStart"/>
      <w:r w:rsidRPr="007524CD">
        <w:rPr>
          <w:rFonts w:cstheme="minorHAnsi"/>
          <w:kern w:val="0"/>
          <w:lang w:val="fr-CH"/>
        </w:rPr>
        <w:t>Aparte</w:t>
      </w:r>
      <w:proofErr w:type="spellEnd"/>
      <w:r w:rsidRPr="007524CD">
        <w:rPr>
          <w:rFonts w:cstheme="minorHAnsi"/>
          <w:kern w:val="0"/>
          <w:lang w:val="fr-CH"/>
        </w:rPr>
        <w:t xml:space="preserve">), </w:t>
      </w:r>
      <w:r w:rsidRPr="007524CD">
        <w:rPr>
          <w:rFonts w:cstheme="minorHAnsi"/>
          <w:i/>
          <w:iCs/>
          <w:kern w:val="0"/>
          <w:lang w:val="fr-CH"/>
        </w:rPr>
        <w:t>Blow up</w:t>
      </w:r>
      <w:r w:rsidRPr="007524CD">
        <w:rPr>
          <w:rFonts w:cstheme="minorHAnsi"/>
          <w:kern w:val="0"/>
          <w:lang w:val="fr-CH"/>
        </w:rPr>
        <w:t xml:space="preserve">, </w:t>
      </w:r>
      <w:r w:rsidRPr="007524CD">
        <w:rPr>
          <w:rFonts w:cstheme="minorHAnsi"/>
          <w:i/>
          <w:iCs/>
          <w:kern w:val="0"/>
          <w:lang w:val="fr-CH"/>
        </w:rPr>
        <w:t>En blanc et noir</w:t>
      </w:r>
      <w:r w:rsidRPr="007524CD">
        <w:rPr>
          <w:rFonts w:cstheme="minorHAnsi"/>
          <w:kern w:val="0"/>
          <w:lang w:val="fr-CH"/>
        </w:rPr>
        <w:t xml:space="preserve">, </w:t>
      </w:r>
      <w:r w:rsidRPr="007524CD">
        <w:rPr>
          <w:rFonts w:cstheme="minorHAnsi"/>
          <w:i/>
          <w:iCs/>
          <w:kern w:val="0"/>
          <w:lang w:val="fr-CH"/>
        </w:rPr>
        <w:t>De l’autre côté du miroir</w:t>
      </w:r>
      <w:r w:rsidRPr="007524CD">
        <w:rPr>
          <w:rFonts w:cstheme="minorHAnsi"/>
          <w:kern w:val="0"/>
          <w:lang w:val="fr-CH"/>
        </w:rPr>
        <w:t xml:space="preserve"> (</w:t>
      </w:r>
      <w:proofErr w:type="spellStart"/>
      <w:r w:rsidRPr="007524CD">
        <w:rPr>
          <w:rFonts w:cstheme="minorHAnsi"/>
          <w:kern w:val="0"/>
          <w:lang w:val="fr-CH"/>
        </w:rPr>
        <w:t>Indesens</w:t>
      </w:r>
      <w:proofErr w:type="spellEnd"/>
      <w:r w:rsidRPr="007524CD">
        <w:rPr>
          <w:rFonts w:cstheme="minorHAnsi"/>
          <w:kern w:val="0"/>
          <w:lang w:val="fr-CH"/>
        </w:rPr>
        <w:t xml:space="preserve">), </w:t>
      </w:r>
      <w:r w:rsidRPr="007524CD">
        <w:rPr>
          <w:rFonts w:cstheme="minorHAnsi"/>
          <w:i/>
          <w:iCs/>
          <w:kern w:val="0"/>
          <w:lang w:val="fr-CH"/>
        </w:rPr>
        <w:t>Douze Études</w:t>
      </w:r>
      <w:r w:rsidRPr="007524CD">
        <w:rPr>
          <w:rFonts w:cstheme="minorHAnsi"/>
          <w:kern w:val="0"/>
          <w:lang w:val="fr-CH"/>
        </w:rPr>
        <w:t xml:space="preserve"> (</w:t>
      </w:r>
      <w:proofErr w:type="spellStart"/>
      <w:r w:rsidRPr="007524CD">
        <w:rPr>
          <w:rFonts w:cstheme="minorHAnsi"/>
          <w:kern w:val="0"/>
          <w:lang w:val="fr-CH"/>
        </w:rPr>
        <w:t>AdVitam</w:t>
      </w:r>
      <w:proofErr w:type="spellEnd"/>
      <w:r w:rsidRPr="007524CD">
        <w:rPr>
          <w:rFonts w:cstheme="minorHAnsi"/>
          <w:kern w:val="0"/>
          <w:lang w:val="fr-CH"/>
        </w:rPr>
        <w:t xml:space="preserve">), </w:t>
      </w:r>
      <w:r w:rsidRPr="007524CD">
        <w:rPr>
          <w:rFonts w:cstheme="minorHAnsi"/>
          <w:i/>
          <w:iCs/>
          <w:kern w:val="0"/>
          <w:lang w:val="fr-CH"/>
        </w:rPr>
        <w:t>Talisman</w:t>
      </w:r>
      <w:r w:rsidRPr="007524CD">
        <w:rPr>
          <w:rFonts w:cstheme="minorHAnsi"/>
          <w:kern w:val="0"/>
          <w:lang w:val="fr-CH"/>
        </w:rPr>
        <w:t xml:space="preserve"> (</w:t>
      </w:r>
      <w:proofErr w:type="spellStart"/>
      <w:r w:rsidRPr="007524CD">
        <w:rPr>
          <w:rFonts w:cstheme="minorHAnsi"/>
          <w:kern w:val="0"/>
          <w:lang w:val="fr-CH"/>
        </w:rPr>
        <w:t>Klarthe</w:t>
      </w:r>
      <w:proofErr w:type="spellEnd"/>
      <w:r w:rsidRPr="007524CD">
        <w:rPr>
          <w:rFonts w:cstheme="minorHAnsi"/>
          <w:kern w:val="0"/>
          <w:lang w:val="fr-CH"/>
        </w:rPr>
        <w:t xml:space="preserve">), </w:t>
      </w:r>
      <w:r w:rsidRPr="007524CD">
        <w:rPr>
          <w:rFonts w:cstheme="minorHAnsi"/>
          <w:i/>
          <w:iCs/>
          <w:kern w:val="0"/>
          <w:lang w:val="fr-CH"/>
        </w:rPr>
        <w:t>Media Vita</w:t>
      </w:r>
      <w:r w:rsidRPr="007524CD">
        <w:rPr>
          <w:rFonts w:cstheme="minorHAnsi"/>
          <w:kern w:val="0"/>
          <w:lang w:val="fr-CH"/>
        </w:rPr>
        <w:t xml:space="preserve"> et </w:t>
      </w:r>
      <w:r w:rsidRPr="007524CD">
        <w:rPr>
          <w:rFonts w:cstheme="minorHAnsi"/>
          <w:i/>
          <w:iCs/>
          <w:kern w:val="0"/>
          <w:lang w:val="fr-CH"/>
        </w:rPr>
        <w:t>Galerie des glaces</w:t>
      </w:r>
      <w:r w:rsidRPr="007524CD">
        <w:rPr>
          <w:rFonts w:cstheme="minorHAnsi"/>
          <w:kern w:val="0"/>
          <w:lang w:val="fr-CH"/>
        </w:rPr>
        <w:t xml:space="preserve"> (</w:t>
      </w:r>
      <w:proofErr w:type="spellStart"/>
      <w:r w:rsidRPr="007524CD">
        <w:rPr>
          <w:rFonts w:cstheme="minorHAnsi"/>
          <w:kern w:val="0"/>
          <w:lang w:val="fr-CH"/>
        </w:rPr>
        <w:t>Klarthe</w:t>
      </w:r>
      <w:proofErr w:type="spellEnd"/>
      <w:r w:rsidRPr="007524CD">
        <w:rPr>
          <w:rFonts w:cstheme="minorHAnsi"/>
          <w:kern w:val="0"/>
          <w:lang w:val="fr-CH"/>
        </w:rPr>
        <w:t>).</w:t>
      </w:r>
    </w:p>
    <w:sectPr w:rsidR="00421861" w:rsidRPr="007524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255381"/>
    <w:rsid w:val="00421861"/>
    <w:rsid w:val="005A69B6"/>
    <w:rsid w:val="007524CD"/>
    <w:rsid w:val="00C2523F"/>
    <w:rsid w:val="00ED7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2</cp:revision>
  <dcterms:created xsi:type="dcterms:W3CDTF">2024-01-25T07:09:00Z</dcterms:created>
  <dcterms:modified xsi:type="dcterms:W3CDTF">2024-01-25T07:09:00Z</dcterms:modified>
</cp:coreProperties>
</file>